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0A8DD" w14:textId="77777777" w:rsidR="00A11B85" w:rsidRDefault="00A11B85" w:rsidP="00A11B85">
      <w:pPr>
        <w:spacing w:line="280" w:lineRule="auto"/>
        <w:jc w:val="center"/>
        <w:rPr>
          <w:lang w:val="bg-BG"/>
        </w:rPr>
      </w:pPr>
    </w:p>
    <w:p w14:paraId="565AD4F7" w14:textId="77777777"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14:paraId="75A8E7C9" w14:textId="77777777"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E1034C">
        <w:rPr>
          <w:rFonts w:ascii="Verdana" w:hAnsi="Verdana"/>
          <w:sz w:val="20"/>
        </w:rPr>
        <w:pict w14:anchorId="1969A9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, неподписано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14:paraId="6BD104F9" w14:textId="77777777"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14:paraId="4CB8C782" w14:textId="5A03E3A9"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6C1B0E">
        <w:rPr>
          <w:rFonts w:ascii="Verdana" w:hAnsi="Verdana"/>
          <w:color w:val="FF0000"/>
          <w:sz w:val="20"/>
          <w:szCs w:val="20"/>
          <w:lang w:val="bg-BG"/>
        </w:rPr>
        <w:t>РД-07-</w:t>
      </w:r>
      <w:r w:rsidR="0045684F">
        <w:rPr>
          <w:rFonts w:ascii="Verdana" w:hAnsi="Verdana"/>
          <w:color w:val="FF0000"/>
          <w:sz w:val="20"/>
          <w:szCs w:val="20"/>
        </w:rPr>
        <w:t>575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EE29FB">
        <w:rPr>
          <w:rFonts w:ascii="Verdana" w:hAnsi="Verdana"/>
          <w:color w:val="FF0000"/>
          <w:sz w:val="20"/>
          <w:szCs w:val="20"/>
        </w:rPr>
        <w:t>24</w:t>
      </w:r>
      <w:r w:rsidR="00320093">
        <w:rPr>
          <w:rFonts w:ascii="Verdana" w:hAnsi="Verdana"/>
          <w:color w:val="FF0000"/>
          <w:sz w:val="20"/>
          <w:szCs w:val="20"/>
          <w:lang w:val="bg-BG"/>
        </w:rPr>
        <w:t>.0</w:t>
      </w:r>
      <w:r w:rsidR="0016195D">
        <w:rPr>
          <w:rFonts w:ascii="Verdana" w:hAnsi="Verdana"/>
          <w:color w:val="FF0000"/>
          <w:sz w:val="20"/>
          <w:szCs w:val="20"/>
        </w:rPr>
        <w:t>9</w:t>
      </w:r>
      <w:r w:rsidR="00110712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EE29FB">
        <w:rPr>
          <w:rFonts w:ascii="Verdana" w:hAnsi="Verdana"/>
          <w:color w:val="FF0000"/>
          <w:sz w:val="20"/>
          <w:szCs w:val="20"/>
        </w:rPr>
        <w:t>2544-Е-1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EE29FB">
        <w:rPr>
          <w:rFonts w:ascii="Verdana" w:hAnsi="Verdana"/>
          <w:b/>
          <w:sz w:val="20"/>
          <w:szCs w:val="20"/>
          <w:lang w:val="bg-BG"/>
        </w:rPr>
        <w:t>287в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EE29FB">
        <w:rPr>
          <w:rFonts w:ascii="Verdana" w:hAnsi="Verdana"/>
          <w:b/>
          <w:sz w:val="20"/>
          <w:szCs w:val="20"/>
          <w:lang w:val="ru-RU"/>
        </w:rPr>
        <w:t>14.10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A60574">
        <w:rPr>
          <w:rFonts w:ascii="Verdana" w:hAnsi="Verdana"/>
          <w:b/>
          <w:sz w:val="20"/>
          <w:szCs w:val="20"/>
          <w:lang w:val="ru-RU"/>
        </w:rPr>
        <w:t>5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562E73">
        <w:rPr>
          <w:rFonts w:ascii="Verdana" w:hAnsi="Verdana"/>
          <w:color w:val="FF0000"/>
          <w:sz w:val="20"/>
          <w:szCs w:val="20"/>
          <w:lang w:val="ru-RU"/>
        </w:rPr>
        <w:t>№2900-</w:t>
      </w:r>
      <w:r w:rsidR="00EE29FB">
        <w:rPr>
          <w:rFonts w:ascii="Verdana" w:hAnsi="Verdana"/>
          <w:color w:val="FF0000"/>
          <w:sz w:val="20"/>
          <w:szCs w:val="20"/>
          <w:lang w:val="bg-BG"/>
        </w:rPr>
        <w:t>8005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EE29FB">
        <w:rPr>
          <w:rFonts w:ascii="Verdana" w:hAnsi="Verdana"/>
          <w:color w:val="FF0000"/>
          <w:sz w:val="20"/>
          <w:szCs w:val="20"/>
        </w:rPr>
        <w:t>607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EE29FB">
        <w:rPr>
          <w:rFonts w:ascii="Verdana" w:hAnsi="Verdana"/>
          <w:color w:val="FF0000"/>
          <w:sz w:val="20"/>
          <w:szCs w:val="20"/>
        </w:rPr>
        <w:t>13</w:t>
      </w:r>
      <w:r w:rsidR="00EE29FB">
        <w:rPr>
          <w:rFonts w:ascii="Verdana" w:hAnsi="Verdana"/>
          <w:color w:val="FF0000"/>
          <w:sz w:val="20"/>
          <w:szCs w:val="20"/>
          <w:lang w:val="bg-BG"/>
        </w:rPr>
        <w:t>.10</w:t>
      </w:r>
      <w:r w:rsidR="00A60574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A60574">
        <w:rPr>
          <w:rFonts w:ascii="Verdana" w:hAnsi="Verdana"/>
          <w:sz w:val="20"/>
          <w:szCs w:val="20"/>
          <w:lang w:val="bg-BG"/>
        </w:rPr>
        <w:t>РД-07-945/05.11.2024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14:paraId="67CA943A" w14:textId="77777777"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14:paraId="61A55248" w14:textId="77777777"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14:paraId="1E526C80" w14:textId="77777777"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14:paraId="5B1923E5" w14:textId="77777777"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6E82E746" w14:textId="77777777"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14:paraId="2EEF5587" w14:textId="7B3BEBA1"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EE29FB">
        <w:rPr>
          <w:rFonts w:ascii="Verdana" w:hAnsi="Verdana"/>
          <w:b/>
          <w:color w:val="FF0000"/>
          <w:sz w:val="20"/>
          <w:szCs w:val="20"/>
          <w:lang w:val="bg-BG"/>
        </w:rPr>
        <w:t>2544-Е-1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EE29FB">
        <w:rPr>
          <w:rFonts w:ascii="Verdana" w:hAnsi="Verdana"/>
          <w:b/>
          <w:sz w:val="20"/>
          <w:szCs w:val="20"/>
          <w:lang w:val="bg-BG"/>
        </w:rPr>
        <w:t>287в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14:paraId="2EB0E181" w14:textId="77777777"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0915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1134"/>
        <w:gridCol w:w="992"/>
        <w:gridCol w:w="3345"/>
        <w:gridCol w:w="1224"/>
        <w:gridCol w:w="2268"/>
        <w:gridCol w:w="1134"/>
      </w:tblGrid>
      <w:tr w:rsidR="00BC1818" w:rsidRPr="00BC1818" w14:paraId="623F18DC" w14:textId="77777777" w:rsidTr="00FB7E1F">
        <w:tc>
          <w:tcPr>
            <w:tcW w:w="818" w:type="dxa"/>
            <w:vAlign w:val="center"/>
          </w:tcPr>
          <w:p w14:paraId="52C7D3F3" w14:textId="77777777"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1134" w:type="dxa"/>
          </w:tcPr>
          <w:p w14:paraId="571AF30F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</w:p>
        </w:tc>
        <w:tc>
          <w:tcPr>
            <w:tcW w:w="992" w:type="dxa"/>
          </w:tcPr>
          <w:p w14:paraId="3FEB61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441625D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345" w:type="dxa"/>
            <w:vAlign w:val="center"/>
          </w:tcPr>
          <w:p w14:paraId="20B678AE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14:paraId="1340814E" w14:textId="77777777"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224" w:type="dxa"/>
            <w:vAlign w:val="center"/>
          </w:tcPr>
          <w:p w14:paraId="2CAD5B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Цена в лева без ДДС</w:t>
            </w:r>
          </w:p>
        </w:tc>
        <w:tc>
          <w:tcPr>
            <w:tcW w:w="2268" w:type="dxa"/>
            <w:vAlign w:val="center"/>
          </w:tcPr>
          <w:p w14:paraId="11A9EE8D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134" w:type="dxa"/>
            <w:vAlign w:val="center"/>
          </w:tcPr>
          <w:p w14:paraId="3F3152B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лева без ДДС</w:t>
            </w:r>
          </w:p>
        </w:tc>
      </w:tr>
      <w:tr w:rsidR="00F434AE" w:rsidRPr="00BC1818" w14:paraId="042B0993" w14:textId="77777777" w:rsidTr="00FB7E1F">
        <w:trPr>
          <w:trHeight w:val="2655"/>
        </w:trPr>
        <w:tc>
          <w:tcPr>
            <w:tcW w:w="818" w:type="dxa"/>
            <w:vAlign w:val="center"/>
          </w:tcPr>
          <w:p w14:paraId="29A99CB8" w14:textId="465FBDA9" w:rsidR="00F434AE" w:rsidRPr="00BC1818" w:rsidRDefault="00EE29FB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2544-Е-1</w:t>
            </w:r>
          </w:p>
        </w:tc>
        <w:tc>
          <w:tcPr>
            <w:tcW w:w="1134" w:type="dxa"/>
          </w:tcPr>
          <w:p w14:paraId="6AEE0ECA" w14:textId="77777777"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BA545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C4187DD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05D3FE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A2A5A4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1DB973C6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E9B3BA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44D90B9" w14:textId="77777777"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1CEAAD7" w14:textId="3E95D41C" w:rsidR="00F434AE" w:rsidRPr="00775B6E" w:rsidRDefault="00165AD9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33 668,00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лв.</w:t>
            </w:r>
          </w:p>
          <w:p w14:paraId="3EB5F5A1" w14:textId="5D2C87FD" w:rsidR="00775B6E" w:rsidRPr="00775B6E" w:rsidRDefault="00165AD9" w:rsidP="00EA5D6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17 214,07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992" w:type="dxa"/>
          </w:tcPr>
          <w:p w14:paraId="659CF4F5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16E422E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DEDBD20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47D230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B4C7E8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5661AD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21C623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2FBB007C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40E71BC" w14:textId="3A7E8180" w:rsidR="00F434AE" w:rsidRPr="00BC1818" w:rsidRDefault="00165AD9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195,41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345" w:type="dxa"/>
            <w:vAlign w:val="center"/>
          </w:tcPr>
          <w:p w14:paraId="292E0739" w14:textId="77777777" w:rsidR="00110712" w:rsidRDefault="00110712" w:rsidP="00A3365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</w:p>
          <w:p w14:paraId="151014EB" w14:textId="77777777" w:rsidR="008B442D" w:rsidRDefault="008B442D" w:rsidP="008B442D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>
              <w:rPr>
                <w:rFonts w:ascii="Verdana" w:hAnsi="Verdana"/>
                <w:b/>
                <w:sz w:val="20"/>
                <w:lang w:val="bg-BG"/>
              </w:rPr>
              <w:t>ВАЛЕНТИНО ТМ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с. Долен 2968, община Сатовча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>
              <w:rPr>
                <w:rFonts w:ascii="Verdana" w:hAnsi="Verdana"/>
                <w:b/>
                <w:sz w:val="20"/>
                <w:lang w:val="bg-BG"/>
              </w:rPr>
              <w:t>ЕИК: 200247547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sz w:val="20"/>
                <w:lang w:val="bg-BG"/>
              </w:rPr>
              <w:t>Никола Тодоров Мицикулев</w:t>
            </w:r>
          </w:p>
          <w:p w14:paraId="2783A5BE" w14:textId="2F4ACADE" w:rsidR="00F434AE" w:rsidRPr="00BC1818" w:rsidRDefault="008B442D" w:rsidP="008B442D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10712">
              <w:rPr>
                <w:rFonts w:ascii="Verdana" w:hAnsi="Verdana"/>
                <w:sz w:val="20"/>
                <w:lang w:val="bg-BG"/>
              </w:rPr>
              <w:t>на основание</w:t>
            </w:r>
            <w:r w:rsidR="00A74D65" w:rsidRPr="00E74AB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A74D6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чл. 74г, ал. 6, във връзка с ал. </w:t>
            </w:r>
            <w:r w:rsidR="00FB7E1F">
              <w:rPr>
                <w:rFonts w:ascii="Verdana" w:hAnsi="Verdana"/>
                <w:b/>
                <w:sz w:val="20"/>
                <w:szCs w:val="20"/>
                <w:lang w:val="bg-BG"/>
              </w:rPr>
              <w:t>4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последно потвърдена стъпка за наддаване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Verdana" w:hAnsi="Verdana"/>
                <w:sz w:val="20"/>
                <w:lang w:val="bg-BG"/>
              </w:rPr>
              <w:t>№ 55</w:t>
            </w:r>
            <w:r w:rsidR="00FB7E1F">
              <w:rPr>
                <w:rFonts w:ascii="Verdana" w:hAnsi="Verdana"/>
                <w:sz w:val="20"/>
                <w:lang w:val="bg-BG"/>
              </w:rPr>
              <w:t xml:space="preserve"> от участника,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>която е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 най-високата предложена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и достигната цена за покупка на дървесината</w:t>
            </w:r>
          </w:p>
        </w:tc>
        <w:tc>
          <w:tcPr>
            <w:tcW w:w="1224" w:type="dxa"/>
            <w:vAlign w:val="center"/>
          </w:tcPr>
          <w:p w14:paraId="372CFF3E" w14:textId="014AB6DE" w:rsidR="00F434AE" w:rsidRDefault="008B442D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41 082,00</w:t>
            </w:r>
            <w:r w:rsidR="00775B6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лв</w:t>
            </w:r>
          </w:p>
          <w:p w14:paraId="007A230C" w14:textId="4A0044FF" w:rsidR="00775B6E" w:rsidRPr="006435BC" w:rsidRDefault="008B442D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21 004,89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2268" w:type="dxa"/>
            <w:vAlign w:val="center"/>
          </w:tcPr>
          <w:p w14:paraId="20A7859A" w14:textId="77777777" w:rsidR="00165AD9" w:rsidRDefault="00165AD9" w:rsidP="00165AD9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>
              <w:rPr>
                <w:rFonts w:ascii="Verdana" w:hAnsi="Verdana"/>
                <w:b/>
                <w:sz w:val="20"/>
                <w:lang w:val="bg-BG"/>
              </w:rPr>
              <w:t>ММД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с. Долен 2968,  община Сатовча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>
              <w:rPr>
                <w:rFonts w:ascii="Verdana" w:hAnsi="Verdana"/>
                <w:b/>
                <w:sz w:val="20"/>
                <w:lang w:val="bg-BG"/>
              </w:rPr>
              <w:t>ЕИК: 101680963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sz w:val="20"/>
                <w:lang w:val="bg-BG"/>
              </w:rPr>
              <w:t>Ели Маринова Маневска</w:t>
            </w:r>
          </w:p>
          <w:p w14:paraId="689F3F99" w14:textId="7DFB3708" w:rsidR="00F434AE" w:rsidRPr="005B25AE" w:rsidRDefault="00165AD9" w:rsidP="00165AD9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на основание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</w:t>
            </w:r>
            <w:r w:rsidR="00F434AE" w:rsidRPr="00677ED4">
              <w:rPr>
                <w:b w:val="0"/>
                <w:u w:val="none"/>
              </w:rPr>
              <w:t xml:space="preserve"> 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>чл. 74г, а</w:t>
            </w:r>
            <w:r w:rsidR="00F434AE">
              <w:rPr>
                <w:rFonts w:ascii="Verdana" w:hAnsi="Verdana"/>
                <w:sz w:val="20"/>
                <w:u w:val="none"/>
                <w:lang w:val="bg-BG"/>
              </w:rPr>
              <w:t xml:space="preserve">л. 6, във връзка с ал. </w:t>
            </w:r>
            <w:r w:rsidR="00FB7E1F">
              <w:rPr>
                <w:rFonts w:ascii="Verdana" w:hAnsi="Verdana"/>
                <w:sz w:val="20"/>
                <w:u w:val="none"/>
                <w:lang w:val="bg-BG"/>
              </w:rPr>
              <w:t>4 от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 xml:space="preserve"> Наредбата по чл. 95, ал. 1 от ЗГ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–участник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потвърдил цена с една стъпка по-ниска от достигната, </w:t>
            </w:r>
            <w:r w:rsidR="00FB7E1F" w:rsidRP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а именно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стъпка с </w:t>
            </w:r>
            <w:r w:rsidR="008B442D">
              <w:rPr>
                <w:rFonts w:ascii="Verdana" w:hAnsi="Verdana"/>
                <w:b w:val="0"/>
                <w:sz w:val="20"/>
                <w:u w:val="none"/>
                <w:lang w:val="bg-BG"/>
              </w:rPr>
              <w:t>пореден № 53</w:t>
            </w:r>
          </w:p>
        </w:tc>
        <w:tc>
          <w:tcPr>
            <w:tcW w:w="1134" w:type="dxa"/>
            <w:vAlign w:val="center"/>
          </w:tcPr>
          <w:p w14:paraId="12E4E515" w14:textId="6F2458AD" w:rsidR="00F434AE" w:rsidRDefault="008B442D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40 745,00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</w:t>
            </w:r>
          </w:p>
          <w:p w14:paraId="4057D249" w14:textId="114B6AE9" w:rsidR="00775B6E" w:rsidRPr="00562E73" w:rsidRDefault="008B442D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20 832,59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</w:tr>
    </w:tbl>
    <w:p w14:paraId="021AF1B9" w14:textId="77777777"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14:paraId="5EB7E4DA" w14:textId="52BD6876" w:rsidR="002D4401" w:rsidRDefault="00675AF6" w:rsidP="002D4401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lastRenderedPageBreak/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2D4401"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 w:rsidR="00FB7E1F">
        <w:rPr>
          <w:rFonts w:ascii="Verdana" w:hAnsi="Verdana"/>
          <w:sz w:val="20"/>
          <w:u w:val="none"/>
          <w:lang w:val="ru-RU"/>
        </w:rPr>
        <w:t xml:space="preserve"> </w:t>
      </w:r>
      <w:r w:rsidR="002D4401">
        <w:rPr>
          <w:rFonts w:ascii="Verdana" w:hAnsi="Verdana"/>
          <w:sz w:val="20"/>
          <w:u w:val="none"/>
          <w:lang w:val="ru-RU"/>
        </w:rPr>
        <w:t xml:space="preserve">и </w:t>
      </w:r>
      <w:r w:rsidR="002D4401" w:rsidRPr="00AB477A">
        <w:rPr>
          <w:rFonts w:ascii="Verdana" w:hAnsi="Verdana"/>
          <w:sz w:val="20"/>
          <w:u w:val="none"/>
          <w:lang w:val="bg-BG"/>
        </w:rPr>
        <w:t xml:space="preserve">ал. </w:t>
      </w:r>
      <w:r w:rsidR="00FB7E1F">
        <w:rPr>
          <w:rFonts w:ascii="Verdana" w:hAnsi="Verdana"/>
          <w:sz w:val="20"/>
          <w:u w:val="none"/>
          <w:lang w:val="bg-BG"/>
        </w:rPr>
        <w:t>4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EE29FB">
        <w:rPr>
          <w:rFonts w:ascii="Verdana" w:hAnsi="Verdana"/>
          <w:color w:val="FF0000"/>
          <w:sz w:val="20"/>
          <w:lang w:val="bg-BG"/>
        </w:rPr>
        <w:t>2544-Е-1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110712">
        <w:rPr>
          <w:rFonts w:ascii="Verdana" w:hAnsi="Verdana"/>
          <w:sz w:val="20"/>
          <w:lang w:val="bg-BG"/>
        </w:rPr>
        <w:t xml:space="preserve"> </w:t>
      </w:r>
      <w:r w:rsidR="00EE29FB">
        <w:rPr>
          <w:rFonts w:ascii="Verdana" w:hAnsi="Verdana"/>
          <w:sz w:val="20"/>
          <w:lang w:val="bg-BG"/>
        </w:rPr>
        <w:t>287в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621ADA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BE25D3">
        <w:rPr>
          <w:rFonts w:ascii="Verdana" w:hAnsi="Verdana"/>
          <w:color w:val="FF0000"/>
          <w:sz w:val="20"/>
          <w:u w:val="none"/>
          <w:lang w:val="bg-BG"/>
        </w:rPr>
        <w:t>195,41</w:t>
      </w:r>
      <w:r w:rsidR="000724C3" w:rsidRPr="00621ADA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621ADA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5D61D3">
        <w:rPr>
          <w:rFonts w:ascii="Verdana" w:hAnsi="Verdana"/>
          <w:b w:val="0"/>
          <w:sz w:val="20"/>
          <w:u w:val="none"/>
          <w:lang w:val="bg-BG"/>
        </w:rPr>
        <w:t>участникът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фирма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BE25D3" w:rsidRPr="00110712">
        <w:rPr>
          <w:rFonts w:ascii="Verdana" w:hAnsi="Verdana"/>
          <w:sz w:val="20"/>
          <w:lang w:val="bg-BG"/>
        </w:rPr>
        <w:t>„</w:t>
      </w:r>
      <w:r w:rsidR="00BE25D3">
        <w:rPr>
          <w:rFonts w:ascii="Verdana" w:hAnsi="Verdana"/>
          <w:sz w:val="20"/>
          <w:lang w:val="bg-BG"/>
        </w:rPr>
        <w:t>ВАЛЕНТИНО ТМ</w:t>
      </w:r>
      <w:r w:rsidR="00BE25D3" w:rsidRPr="00110712">
        <w:rPr>
          <w:rFonts w:ascii="Verdana" w:hAnsi="Verdana"/>
          <w:sz w:val="20"/>
          <w:lang w:val="bg-BG"/>
        </w:rPr>
        <w:t>“</w:t>
      </w:r>
      <w:r w:rsidR="00BE25D3">
        <w:rPr>
          <w:rFonts w:ascii="Verdana" w:hAnsi="Verdana"/>
          <w:sz w:val="20"/>
          <w:lang w:val="bg-BG"/>
        </w:rPr>
        <w:t xml:space="preserve"> ЕООД</w:t>
      </w:r>
      <w:r w:rsidR="0028295E" w:rsidRPr="0028295E">
        <w:rPr>
          <w:rFonts w:ascii="Verdana" w:hAnsi="Verdana"/>
          <w:sz w:val="20"/>
          <w:u w:val="none"/>
          <w:lang w:val="bg-BG"/>
        </w:rPr>
        <w:t>,</w:t>
      </w:r>
      <w:r w:rsidR="0028295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012EC" w:rsidRPr="00367D06">
        <w:rPr>
          <w:rFonts w:ascii="Verdana" w:hAnsi="Verdana"/>
          <w:sz w:val="20"/>
        </w:rPr>
        <w:t xml:space="preserve">с </w:t>
      </w:r>
      <w:r w:rsidR="00762661">
        <w:rPr>
          <w:rFonts w:ascii="Verdana" w:hAnsi="Verdana"/>
          <w:sz w:val="20"/>
          <w:lang w:val="bg-BG"/>
        </w:rPr>
        <w:t>ЕИК:</w:t>
      </w:r>
      <w:r w:rsidR="00EE2578">
        <w:rPr>
          <w:rFonts w:ascii="Verdana" w:hAnsi="Verdana"/>
          <w:sz w:val="20"/>
          <w:lang w:val="bg-BG"/>
        </w:rPr>
        <w:t xml:space="preserve"> </w:t>
      </w:r>
      <w:r w:rsidR="00BE25D3">
        <w:rPr>
          <w:rFonts w:ascii="Verdana" w:hAnsi="Verdana"/>
          <w:sz w:val="20"/>
          <w:lang w:val="bg-BG"/>
        </w:rPr>
        <w:t>200247547</w:t>
      </w:r>
      <w:r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далище и </w:t>
      </w:r>
      <w:r w:rsidR="000724C3">
        <w:rPr>
          <w:rFonts w:ascii="Verdana" w:hAnsi="Verdana"/>
          <w:b w:val="0"/>
          <w:sz w:val="20"/>
          <w:u w:val="none"/>
          <w:lang w:val="bg-BG"/>
        </w:rPr>
        <w:t>ад</w:t>
      </w:r>
      <w:r w:rsidR="00606815">
        <w:rPr>
          <w:rFonts w:ascii="Verdana" w:hAnsi="Verdana"/>
          <w:b w:val="0"/>
          <w:sz w:val="20"/>
          <w:u w:val="none"/>
          <w:lang w:val="bg-BG"/>
        </w:rPr>
        <w:t>рес</w:t>
      </w:r>
      <w:r w:rsidR="001B7D09">
        <w:rPr>
          <w:rFonts w:ascii="Verdana" w:hAnsi="Verdana"/>
          <w:b w:val="0"/>
          <w:sz w:val="20"/>
          <w:u w:val="none"/>
          <w:lang w:val="bg-BG"/>
        </w:rPr>
        <w:t xml:space="preserve"> на управление</w:t>
      </w:r>
      <w:r w:rsidR="001B7D09" w:rsidRPr="00BE25D3">
        <w:rPr>
          <w:rFonts w:ascii="Verdana" w:hAnsi="Verdana"/>
          <w:b w:val="0"/>
          <w:sz w:val="20"/>
          <w:u w:val="none"/>
          <w:lang w:val="bg-BG"/>
        </w:rPr>
        <w:t>:</w:t>
      </w:r>
      <w:r w:rsidR="00621ADA" w:rsidRPr="00BE25D3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BE25D3" w:rsidRPr="00BE25D3">
        <w:rPr>
          <w:rFonts w:ascii="Verdana" w:hAnsi="Verdana"/>
          <w:b w:val="0"/>
          <w:sz w:val="20"/>
          <w:u w:val="none"/>
          <w:lang w:val="bg-BG"/>
        </w:rPr>
        <w:t>с. Долен 2968, община Сатовча, област Благоевград</w:t>
      </w:r>
      <w:r w:rsidR="00BE25D3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90D53">
        <w:rPr>
          <w:rFonts w:ascii="Verdana" w:hAnsi="Verdana"/>
          <w:b w:val="0"/>
          <w:sz w:val="20"/>
          <w:u w:val="none"/>
          <w:lang w:val="bg-BG"/>
        </w:rPr>
        <w:t>с у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правител </w:t>
      </w:r>
      <w:r w:rsidR="00BE25D3">
        <w:rPr>
          <w:rFonts w:ascii="Verdana" w:hAnsi="Verdana"/>
          <w:b w:val="0"/>
          <w:sz w:val="20"/>
          <w:u w:val="none"/>
          <w:lang w:val="bg-BG"/>
        </w:rPr>
        <w:t>Никола Тодоров Мицикулев</w:t>
      </w:r>
      <w:r w:rsidR="00F168B0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</w:t>
      </w:r>
      <w:r w:rsidR="00FF36FF">
        <w:rPr>
          <w:rFonts w:ascii="Verdana" w:hAnsi="Verdana"/>
          <w:sz w:val="20"/>
          <w:u w:val="none"/>
          <w:lang w:val="bg-BG"/>
        </w:rPr>
        <w:t xml:space="preserve">потвърдил последната стъпка </w:t>
      </w:r>
      <w:r w:rsidR="00BE25D3">
        <w:rPr>
          <w:rFonts w:ascii="Verdana" w:hAnsi="Verdana"/>
          <w:sz w:val="20"/>
          <w:lang w:val="bg-BG"/>
        </w:rPr>
        <w:t>№ 55</w:t>
      </w:r>
      <w:r w:rsidR="00FF36FF">
        <w:rPr>
          <w:rFonts w:ascii="Verdana" w:hAnsi="Verdana"/>
          <w:sz w:val="20"/>
          <w:lang w:val="bg-BG"/>
        </w:rPr>
        <w:t xml:space="preserve"> на наддаването за обекта</w:t>
      </w:r>
      <w:r w:rsidR="006A1594">
        <w:rPr>
          <w:rFonts w:ascii="Verdana" w:hAnsi="Verdana"/>
          <w:sz w:val="20"/>
          <w:u w:val="none"/>
          <w:lang w:val="bg-BG"/>
        </w:rPr>
        <w:t xml:space="preserve"> в размер на </w:t>
      </w:r>
      <w:r w:rsidR="00E9106B">
        <w:rPr>
          <w:rFonts w:ascii="Verdana" w:hAnsi="Verdana"/>
          <w:sz w:val="20"/>
          <w:u w:val="none"/>
        </w:rPr>
        <w:t>–</w:t>
      </w:r>
      <w:r w:rsidR="0006707B">
        <w:rPr>
          <w:rFonts w:ascii="Verdana" w:hAnsi="Verdana"/>
          <w:sz w:val="20"/>
          <w:u w:val="none"/>
          <w:lang w:val="bg-BG"/>
        </w:rPr>
        <w:t xml:space="preserve"> </w:t>
      </w:r>
      <w:r w:rsidR="00BE25D3">
        <w:rPr>
          <w:rFonts w:ascii="Verdana" w:hAnsi="Verdana"/>
          <w:sz w:val="20"/>
          <w:u w:val="none"/>
          <w:lang w:val="bg-BG"/>
        </w:rPr>
        <w:t>41 082,00</w:t>
      </w:r>
      <w:r w:rsidR="003C62E3">
        <w:rPr>
          <w:rFonts w:ascii="Verdana" w:hAnsi="Verdana"/>
          <w:sz w:val="20"/>
          <w:u w:val="none"/>
          <w:lang w:val="bg-BG"/>
        </w:rPr>
        <w:t xml:space="preserve"> лева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BE25D3">
        <w:rPr>
          <w:rFonts w:ascii="Verdana" w:hAnsi="Verdana"/>
          <w:sz w:val="20"/>
          <w:u w:val="none"/>
          <w:lang w:val="bg-BG"/>
        </w:rPr>
        <w:t>Четиридесет и една хиляди и осемдесет и два</w:t>
      </w:r>
      <w:r w:rsidR="002D4401" w:rsidRPr="00490D53">
        <w:rPr>
          <w:rFonts w:ascii="Verdana" w:hAnsi="Verdana"/>
          <w:sz w:val="20"/>
          <w:u w:val="none"/>
          <w:lang w:val="bg-BG"/>
        </w:rPr>
        <w:t xml:space="preserve">/ </w:t>
      </w:r>
      <w:r w:rsidR="00BE25D3">
        <w:rPr>
          <w:rFonts w:ascii="Verdana" w:hAnsi="Verdana"/>
          <w:sz w:val="20"/>
          <w:u w:val="none"/>
          <w:lang w:val="bg-BG"/>
        </w:rPr>
        <w:t>21 004,89</w:t>
      </w:r>
      <w:r w:rsidR="00EE2578" w:rsidRPr="00EE2578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3C62E3" w:rsidRPr="00EE2578">
        <w:rPr>
          <w:rFonts w:ascii="Verdana" w:hAnsi="Verdana"/>
          <w:bCs/>
          <w:sz w:val="20"/>
          <w:u w:val="none"/>
          <w:lang w:val="bg-BG"/>
        </w:rPr>
        <w:t>€/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BE25D3">
        <w:rPr>
          <w:rFonts w:ascii="Verdana" w:hAnsi="Verdana"/>
          <w:bCs/>
          <w:sz w:val="20"/>
          <w:u w:val="none"/>
          <w:lang w:val="bg-BG"/>
        </w:rPr>
        <w:t>Двадесет и една хиляди и четири евро и 89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 цента/ </w:t>
      </w:r>
      <w:r w:rsidR="002D4401">
        <w:rPr>
          <w:rFonts w:ascii="Verdana" w:hAnsi="Verdana"/>
          <w:sz w:val="20"/>
          <w:u w:val="none"/>
          <w:lang w:val="bg-BG"/>
        </w:rPr>
        <w:t>без ДДС, която е най – висока цена за покупка на дървесината.</w:t>
      </w:r>
    </w:p>
    <w:p w14:paraId="4FD36433" w14:textId="77777777"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14:paraId="7BB7E3AC" w14:textId="77777777"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14:paraId="58A633F2" w14:textId="77777777"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7B23AB7E" w14:textId="77777777"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14:paraId="22770626" w14:textId="2AA833EE" w:rsidR="00132B4D" w:rsidRPr="00F168B0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EE29FB">
        <w:rPr>
          <w:rFonts w:ascii="Verdana" w:hAnsi="Verdana"/>
          <w:b/>
          <w:color w:val="FF0000"/>
          <w:sz w:val="20"/>
        </w:rPr>
        <w:t>2544-Е-1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Pr="00132B4D">
        <w:rPr>
          <w:rFonts w:ascii="Verdana" w:hAnsi="Verdana"/>
          <w:sz w:val="20"/>
        </w:rPr>
        <w:t>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762661" w:rsidRPr="00BE25D3">
        <w:rPr>
          <w:rFonts w:ascii="Verdana" w:hAnsi="Verdana"/>
          <w:b/>
          <w:sz w:val="20"/>
          <w:lang w:val="ru-RU"/>
        </w:rPr>
        <w:t>фирма</w:t>
      </w:r>
      <w:r w:rsidR="00505546" w:rsidRPr="00BE25D3">
        <w:rPr>
          <w:rFonts w:ascii="Verdana" w:hAnsi="Verdana"/>
          <w:b/>
          <w:sz w:val="20"/>
        </w:rPr>
        <w:t xml:space="preserve"> </w:t>
      </w:r>
      <w:r w:rsidR="00470B25">
        <w:rPr>
          <w:rFonts w:ascii="Verdana" w:hAnsi="Verdana"/>
          <w:b/>
          <w:sz w:val="20"/>
        </w:rPr>
        <w:t>„</w:t>
      </w:r>
      <w:r w:rsidR="00BE25D3" w:rsidRPr="00BE25D3">
        <w:rPr>
          <w:rFonts w:ascii="Verdana" w:hAnsi="Verdana"/>
          <w:b/>
          <w:sz w:val="20"/>
        </w:rPr>
        <w:t>ВАЛЕНТИНО ТМ“ ЕООД, с ЕИК: 200247547</w:t>
      </w:r>
      <w:r w:rsidR="007C322A" w:rsidRPr="00F168B0">
        <w:rPr>
          <w:rFonts w:ascii="Verdana" w:hAnsi="Verdana"/>
          <w:b/>
          <w:sz w:val="20"/>
        </w:rPr>
        <w:t>.</w:t>
      </w:r>
    </w:p>
    <w:p w14:paraId="4B339F91" w14:textId="3EE1E42C"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EE2578" w:rsidRPr="00BE25D3">
        <w:rPr>
          <w:rFonts w:ascii="Verdana" w:hAnsi="Verdana"/>
          <w:b/>
          <w:sz w:val="20"/>
          <w:lang w:val="ru-RU"/>
        </w:rPr>
        <w:t>фирма</w:t>
      </w:r>
      <w:r w:rsidR="00EE2578" w:rsidRPr="00BE25D3">
        <w:rPr>
          <w:rFonts w:ascii="Verdana" w:hAnsi="Verdana"/>
          <w:b/>
          <w:sz w:val="20"/>
        </w:rPr>
        <w:t xml:space="preserve"> </w:t>
      </w:r>
      <w:r w:rsidR="00470B25">
        <w:rPr>
          <w:rFonts w:ascii="Verdana" w:hAnsi="Verdana"/>
          <w:b/>
          <w:sz w:val="20"/>
        </w:rPr>
        <w:t>„</w:t>
      </w:r>
      <w:r w:rsidR="00BE25D3" w:rsidRPr="00BE25D3">
        <w:rPr>
          <w:rFonts w:ascii="Verdana" w:hAnsi="Verdana"/>
          <w:b/>
          <w:sz w:val="20"/>
        </w:rPr>
        <w:t>ВАЛЕНТИНО ТМ“ ЕООД, с ЕИК: 200247547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14:paraId="167D6D9F" w14:textId="77777777"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64E32E79" w14:textId="0DF73779" w:rsidR="00762661" w:rsidRPr="00762661" w:rsidRDefault="003F47CA" w:rsidP="00762661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DB66CC" w:rsidRPr="00DB66CC">
        <w:rPr>
          <w:rFonts w:ascii="Verdana" w:hAnsi="Verdana"/>
          <w:b/>
          <w:sz w:val="20"/>
          <w:lang w:val="ru-RU"/>
        </w:rPr>
        <w:t xml:space="preserve">  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EE29FB">
        <w:rPr>
          <w:rFonts w:ascii="Verdana" w:hAnsi="Verdana"/>
          <w:b/>
          <w:color w:val="FF0000"/>
          <w:sz w:val="20"/>
        </w:rPr>
        <w:t>2544-Е-1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EE2578" w:rsidRPr="00BE25D3">
        <w:rPr>
          <w:rFonts w:ascii="Verdana" w:hAnsi="Verdana"/>
          <w:b/>
          <w:sz w:val="20"/>
          <w:lang w:val="ru-RU"/>
        </w:rPr>
        <w:t>фирма</w:t>
      </w:r>
      <w:r w:rsidR="00EE2578" w:rsidRPr="00BE25D3">
        <w:rPr>
          <w:rFonts w:ascii="Verdana" w:hAnsi="Verdana"/>
          <w:b/>
          <w:sz w:val="20"/>
        </w:rPr>
        <w:t xml:space="preserve"> </w:t>
      </w:r>
      <w:r w:rsidR="00470B25">
        <w:rPr>
          <w:rFonts w:ascii="Verdana" w:hAnsi="Verdana"/>
          <w:b/>
          <w:sz w:val="20"/>
        </w:rPr>
        <w:t>„</w:t>
      </w:r>
      <w:r w:rsidR="00BE25D3" w:rsidRPr="00BE25D3">
        <w:rPr>
          <w:rFonts w:ascii="Verdana" w:hAnsi="Verdana"/>
          <w:b/>
          <w:sz w:val="20"/>
        </w:rPr>
        <w:t>ВАЛЕНТИНО ТМ“ ЕООД, с ЕИК: 200247547</w:t>
      </w:r>
      <w:r w:rsidR="00762661" w:rsidRPr="00762661">
        <w:rPr>
          <w:rFonts w:ascii="Verdana" w:hAnsi="Verdana"/>
          <w:b/>
          <w:sz w:val="20"/>
        </w:rPr>
        <w:t>.</w:t>
      </w:r>
    </w:p>
    <w:p w14:paraId="7A7ABD42" w14:textId="7B3A40BC"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EE2578" w:rsidRPr="00BE25D3">
        <w:rPr>
          <w:rFonts w:ascii="Verdana" w:hAnsi="Verdana"/>
          <w:b/>
          <w:sz w:val="20"/>
          <w:lang w:val="ru-RU"/>
        </w:rPr>
        <w:t>фирма</w:t>
      </w:r>
      <w:r w:rsidR="00EE2578" w:rsidRPr="00BE25D3">
        <w:rPr>
          <w:rFonts w:ascii="Verdana" w:hAnsi="Verdana"/>
          <w:b/>
          <w:sz w:val="20"/>
        </w:rPr>
        <w:t xml:space="preserve"> </w:t>
      </w:r>
      <w:r w:rsidR="00470B25">
        <w:rPr>
          <w:rFonts w:ascii="Verdana" w:hAnsi="Verdana"/>
          <w:b/>
          <w:sz w:val="20"/>
        </w:rPr>
        <w:t>„</w:t>
      </w:r>
      <w:bookmarkStart w:id="0" w:name="_GoBack"/>
      <w:bookmarkEnd w:id="0"/>
      <w:r w:rsidR="00BE25D3" w:rsidRPr="00BE25D3">
        <w:rPr>
          <w:rFonts w:ascii="Verdana" w:hAnsi="Verdana"/>
          <w:b/>
          <w:sz w:val="20"/>
        </w:rPr>
        <w:t>ВАЛЕНТИНО ТМ“ ЕООД, с ЕИК: 200247547</w:t>
      </w:r>
      <w:r w:rsidR="00DB66CC" w:rsidRPr="00EB59D7">
        <w:rPr>
          <w:rFonts w:ascii="Verdana" w:hAnsi="Verdana"/>
          <w:sz w:val="20"/>
          <w:lang w:val="ru-RU"/>
        </w:rPr>
        <w:t xml:space="preserve">, 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EE29FB">
        <w:rPr>
          <w:rFonts w:ascii="Verdana" w:hAnsi="Verdana"/>
          <w:b/>
          <w:color w:val="FF0000"/>
          <w:sz w:val="20"/>
        </w:rPr>
        <w:t>2544-Е-1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второ </w:t>
      </w:r>
      <w:r w:rsidR="000A6CF7" w:rsidRPr="003F47CA">
        <w:rPr>
          <w:rFonts w:ascii="Verdana" w:hAnsi="Verdana"/>
          <w:sz w:val="20"/>
        </w:rPr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14:paraId="51BB7CFE" w14:textId="77777777"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14:paraId="20B70B65" w14:textId="77777777"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14:paraId="293CE37B" w14:textId="77777777"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14:paraId="1FEFAB98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4896ABC1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5747D42B" w14:textId="77777777"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14:paraId="79A35347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09BECCF2" w14:textId="77777777" w:rsidR="00AE2772" w:rsidRDefault="00E1034C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 w14:anchorId="05A73BF7">
          <v:shape id="_x0000_i1026" type="#_x0000_t75" alt="Ред за подпис, неподписано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77C92705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1DB1F9BF" w14:textId="77777777" w:rsidR="003C544B" w:rsidRPr="00C9449D" w:rsidRDefault="003C544B" w:rsidP="006E370A">
      <w:pPr>
        <w:ind w:left="4956" w:firstLine="708"/>
        <w:jc w:val="both"/>
        <w:rPr>
          <w:rFonts w:ascii="Verdana" w:hAnsi="Verdana"/>
          <w:sz w:val="20"/>
          <w:szCs w:val="20"/>
          <w:lang w:val="bg-BG"/>
        </w:rPr>
      </w:pPr>
    </w:p>
    <w:p w14:paraId="4FC6D1C1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3C0E" w14:textId="77777777" w:rsidR="00E1034C" w:rsidRDefault="00E1034C" w:rsidP="006C61C8">
      <w:r>
        <w:separator/>
      </w:r>
    </w:p>
  </w:endnote>
  <w:endnote w:type="continuationSeparator" w:id="0">
    <w:p w14:paraId="45ADAD9E" w14:textId="77777777" w:rsidR="00E1034C" w:rsidRDefault="00E1034C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D3E84" w14:textId="5F13CF1D"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470B25">
      <w:rPr>
        <w:rFonts w:eastAsia="Calibri"/>
        <w:b/>
        <w:bCs/>
        <w:noProof/>
        <w:sz w:val="16"/>
        <w:szCs w:val="16"/>
      </w:rPr>
      <w:t>3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470B25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C18C9" w14:textId="77777777" w:rsidR="00E1034C" w:rsidRDefault="00E1034C" w:rsidP="006C61C8">
      <w:r>
        <w:separator/>
      </w:r>
    </w:p>
  </w:footnote>
  <w:footnote w:type="continuationSeparator" w:id="0">
    <w:p w14:paraId="2D919998" w14:textId="77777777" w:rsidR="00E1034C" w:rsidRDefault="00E1034C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14:paraId="099AFF37" w14:textId="77777777" w:rsidTr="00281DA5">
      <w:trPr>
        <w:trHeight w:val="1565"/>
      </w:trPr>
      <w:tc>
        <w:tcPr>
          <w:tcW w:w="1860" w:type="dxa"/>
        </w:tcPr>
        <w:p w14:paraId="05A5100B" w14:textId="77777777"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94D42D2" wp14:editId="64094562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14:paraId="28651C83" w14:textId="77777777"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14:paraId="4A038F01" w14:textId="77777777"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14:paraId="0591E2CC" w14:textId="77777777"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14:paraId="48B65FE2" w14:textId="77777777"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14:paraId="17894EA6" w14:textId="77777777" w:rsidR="004C08CB" w:rsidRPr="007A1A85" w:rsidRDefault="00983355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52B7AB4C" wp14:editId="6B33759F">
                <wp:extent cx="1492149" cy="753745"/>
                <wp:effectExtent l="0" t="0" r="0" b="8255"/>
                <wp:docPr id="3" name="Picture 4" descr="C:\Users\User\Downloads\Accredia_ITA_Combined_logo_[Full-Colour]_UZDP Blagoevgrad_9k_2024_page-0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Downloads\Accredia_ITA_Combined_logo_[Full-Colour]_UZDP Blagoevgrad_9k_2024_page-0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2660" cy="8449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3D8A58" w14:textId="77777777"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14:paraId="45F10FA2" w14:textId="77777777"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242A1"/>
    <w:rsid w:val="0002646A"/>
    <w:rsid w:val="00026930"/>
    <w:rsid w:val="00031C6F"/>
    <w:rsid w:val="00037C53"/>
    <w:rsid w:val="00046B8B"/>
    <w:rsid w:val="000502D3"/>
    <w:rsid w:val="00051376"/>
    <w:rsid w:val="00054384"/>
    <w:rsid w:val="0005539B"/>
    <w:rsid w:val="00060C8C"/>
    <w:rsid w:val="00064B80"/>
    <w:rsid w:val="00066462"/>
    <w:rsid w:val="0006707B"/>
    <w:rsid w:val="00067756"/>
    <w:rsid w:val="000724C3"/>
    <w:rsid w:val="00072B0D"/>
    <w:rsid w:val="00076AAE"/>
    <w:rsid w:val="00077009"/>
    <w:rsid w:val="000A569F"/>
    <w:rsid w:val="000A6CF7"/>
    <w:rsid w:val="000B786D"/>
    <w:rsid w:val="000C4012"/>
    <w:rsid w:val="000C76A4"/>
    <w:rsid w:val="000D1A27"/>
    <w:rsid w:val="000D2E41"/>
    <w:rsid w:val="000E39A0"/>
    <w:rsid w:val="000F005E"/>
    <w:rsid w:val="000F1B79"/>
    <w:rsid w:val="000F30D5"/>
    <w:rsid w:val="000F4B25"/>
    <w:rsid w:val="00110712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195D"/>
    <w:rsid w:val="00162321"/>
    <w:rsid w:val="00165AD9"/>
    <w:rsid w:val="001811CC"/>
    <w:rsid w:val="0019026E"/>
    <w:rsid w:val="00194605"/>
    <w:rsid w:val="00196205"/>
    <w:rsid w:val="00196C3E"/>
    <w:rsid w:val="001B6210"/>
    <w:rsid w:val="001B7D09"/>
    <w:rsid w:val="001C79C2"/>
    <w:rsid w:val="001D005A"/>
    <w:rsid w:val="001D2517"/>
    <w:rsid w:val="001D3D9E"/>
    <w:rsid w:val="001E0EB1"/>
    <w:rsid w:val="001E1FCF"/>
    <w:rsid w:val="001E5B26"/>
    <w:rsid w:val="001F1C21"/>
    <w:rsid w:val="001F2997"/>
    <w:rsid w:val="001F5D74"/>
    <w:rsid w:val="002136A2"/>
    <w:rsid w:val="0021510A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295E"/>
    <w:rsid w:val="00285577"/>
    <w:rsid w:val="00293263"/>
    <w:rsid w:val="00294A52"/>
    <w:rsid w:val="0029621E"/>
    <w:rsid w:val="002A0588"/>
    <w:rsid w:val="002A3987"/>
    <w:rsid w:val="002A6B46"/>
    <w:rsid w:val="002B5F53"/>
    <w:rsid w:val="002B610E"/>
    <w:rsid w:val="002C2563"/>
    <w:rsid w:val="002C587F"/>
    <w:rsid w:val="002D4401"/>
    <w:rsid w:val="002D4A70"/>
    <w:rsid w:val="002D5539"/>
    <w:rsid w:val="002D6785"/>
    <w:rsid w:val="002F156E"/>
    <w:rsid w:val="002F15E3"/>
    <w:rsid w:val="002F4DFE"/>
    <w:rsid w:val="002F7445"/>
    <w:rsid w:val="00300542"/>
    <w:rsid w:val="003045E7"/>
    <w:rsid w:val="00304A16"/>
    <w:rsid w:val="00306120"/>
    <w:rsid w:val="003071FB"/>
    <w:rsid w:val="003100FF"/>
    <w:rsid w:val="00310719"/>
    <w:rsid w:val="00310C01"/>
    <w:rsid w:val="00310F8E"/>
    <w:rsid w:val="0031462D"/>
    <w:rsid w:val="00320093"/>
    <w:rsid w:val="003205C1"/>
    <w:rsid w:val="003225FF"/>
    <w:rsid w:val="00326738"/>
    <w:rsid w:val="003307A2"/>
    <w:rsid w:val="00336445"/>
    <w:rsid w:val="003444B7"/>
    <w:rsid w:val="00346D3B"/>
    <w:rsid w:val="00350480"/>
    <w:rsid w:val="00367D06"/>
    <w:rsid w:val="0038147B"/>
    <w:rsid w:val="003839E0"/>
    <w:rsid w:val="003841C2"/>
    <w:rsid w:val="00385939"/>
    <w:rsid w:val="00390407"/>
    <w:rsid w:val="0039448F"/>
    <w:rsid w:val="003A0763"/>
    <w:rsid w:val="003A4048"/>
    <w:rsid w:val="003A53C8"/>
    <w:rsid w:val="003C2C2C"/>
    <w:rsid w:val="003C544B"/>
    <w:rsid w:val="003C62E3"/>
    <w:rsid w:val="003D1F1A"/>
    <w:rsid w:val="003D406D"/>
    <w:rsid w:val="003D7BB5"/>
    <w:rsid w:val="003F2B62"/>
    <w:rsid w:val="003F47CA"/>
    <w:rsid w:val="004000E7"/>
    <w:rsid w:val="004012EC"/>
    <w:rsid w:val="004118F0"/>
    <w:rsid w:val="00411BE0"/>
    <w:rsid w:val="004142F7"/>
    <w:rsid w:val="0041585C"/>
    <w:rsid w:val="004248E0"/>
    <w:rsid w:val="00436C2C"/>
    <w:rsid w:val="0043779E"/>
    <w:rsid w:val="0045684F"/>
    <w:rsid w:val="00457B87"/>
    <w:rsid w:val="00465256"/>
    <w:rsid w:val="004661D1"/>
    <w:rsid w:val="00467200"/>
    <w:rsid w:val="00470A1A"/>
    <w:rsid w:val="00470B25"/>
    <w:rsid w:val="004768F7"/>
    <w:rsid w:val="004901A9"/>
    <w:rsid w:val="00490D53"/>
    <w:rsid w:val="00491490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D3064"/>
    <w:rsid w:val="004D5E0B"/>
    <w:rsid w:val="004E3762"/>
    <w:rsid w:val="004E3BA0"/>
    <w:rsid w:val="004E3F0D"/>
    <w:rsid w:val="004E7F06"/>
    <w:rsid w:val="004F5CCF"/>
    <w:rsid w:val="00502B1E"/>
    <w:rsid w:val="00504F1D"/>
    <w:rsid w:val="00505546"/>
    <w:rsid w:val="00510CE5"/>
    <w:rsid w:val="00526BEB"/>
    <w:rsid w:val="00534CAC"/>
    <w:rsid w:val="005428AC"/>
    <w:rsid w:val="005501E5"/>
    <w:rsid w:val="00552525"/>
    <w:rsid w:val="00562E73"/>
    <w:rsid w:val="00567B66"/>
    <w:rsid w:val="00573A71"/>
    <w:rsid w:val="005757BE"/>
    <w:rsid w:val="00582694"/>
    <w:rsid w:val="00596350"/>
    <w:rsid w:val="005A0F22"/>
    <w:rsid w:val="005B25AE"/>
    <w:rsid w:val="005B6EA8"/>
    <w:rsid w:val="005C218A"/>
    <w:rsid w:val="005C252C"/>
    <w:rsid w:val="005D2404"/>
    <w:rsid w:val="005D61D3"/>
    <w:rsid w:val="005F38D9"/>
    <w:rsid w:val="00600305"/>
    <w:rsid w:val="00606815"/>
    <w:rsid w:val="00606B9E"/>
    <w:rsid w:val="00610333"/>
    <w:rsid w:val="00610713"/>
    <w:rsid w:val="00614B0B"/>
    <w:rsid w:val="0061527F"/>
    <w:rsid w:val="006169C0"/>
    <w:rsid w:val="00621ADA"/>
    <w:rsid w:val="0063120E"/>
    <w:rsid w:val="0063343B"/>
    <w:rsid w:val="00634500"/>
    <w:rsid w:val="00636994"/>
    <w:rsid w:val="006435BC"/>
    <w:rsid w:val="0064372E"/>
    <w:rsid w:val="00675A5A"/>
    <w:rsid w:val="00675AF6"/>
    <w:rsid w:val="006809DA"/>
    <w:rsid w:val="0068463F"/>
    <w:rsid w:val="0068704E"/>
    <w:rsid w:val="00695614"/>
    <w:rsid w:val="00696DB1"/>
    <w:rsid w:val="00697D94"/>
    <w:rsid w:val="006A1594"/>
    <w:rsid w:val="006B3CBE"/>
    <w:rsid w:val="006C00C9"/>
    <w:rsid w:val="006C1B0E"/>
    <w:rsid w:val="006C61C8"/>
    <w:rsid w:val="006C6BD0"/>
    <w:rsid w:val="006E370A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617C6"/>
    <w:rsid w:val="00762661"/>
    <w:rsid w:val="007679FD"/>
    <w:rsid w:val="00767B82"/>
    <w:rsid w:val="00775B6E"/>
    <w:rsid w:val="00787C6D"/>
    <w:rsid w:val="007A4F14"/>
    <w:rsid w:val="007C2C84"/>
    <w:rsid w:val="007C322A"/>
    <w:rsid w:val="007C3ACC"/>
    <w:rsid w:val="007D44C7"/>
    <w:rsid w:val="007D6D28"/>
    <w:rsid w:val="007E0769"/>
    <w:rsid w:val="007E339A"/>
    <w:rsid w:val="007F0098"/>
    <w:rsid w:val="007F0FF3"/>
    <w:rsid w:val="007F4F8D"/>
    <w:rsid w:val="00805358"/>
    <w:rsid w:val="00822E6D"/>
    <w:rsid w:val="0083427A"/>
    <w:rsid w:val="00837DC2"/>
    <w:rsid w:val="00847D31"/>
    <w:rsid w:val="00870F5C"/>
    <w:rsid w:val="00871CE3"/>
    <w:rsid w:val="008723FD"/>
    <w:rsid w:val="0087396B"/>
    <w:rsid w:val="008739E7"/>
    <w:rsid w:val="00876A60"/>
    <w:rsid w:val="00880B6A"/>
    <w:rsid w:val="0089539C"/>
    <w:rsid w:val="008A50A7"/>
    <w:rsid w:val="008B35D9"/>
    <w:rsid w:val="008B3B14"/>
    <w:rsid w:val="008B442D"/>
    <w:rsid w:val="008B74F6"/>
    <w:rsid w:val="008C4920"/>
    <w:rsid w:val="008D5DE4"/>
    <w:rsid w:val="008D6725"/>
    <w:rsid w:val="008E00AF"/>
    <w:rsid w:val="008E31F3"/>
    <w:rsid w:val="008E6AD8"/>
    <w:rsid w:val="008E7BF0"/>
    <w:rsid w:val="008F554D"/>
    <w:rsid w:val="008F6B94"/>
    <w:rsid w:val="009028F3"/>
    <w:rsid w:val="00904773"/>
    <w:rsid w:val="009047BF"/>
    <w:rsid w:val="009058C4"/>
    <w:rsid w:val="0092221D"/>
    <w:rsid w:val="00923CC7"/>
    <w:rsid w:val="00933B57"/>
    <w:rsid w:val="00943362"/>
    <w:rsid w:val="009440C2"/>
    <w:rsid w:val="00946276"/>
    <w:rsid w:val="00957ECE"/>
    <w:rsid w:val="009718DF"/>
    <w:rsid w:val="0098231A"/>
    <w:rsid w:val="00983355"/>
    <w:rsid w:val="00984822"/>
    <w:rsid w:val="009853A4"/>
    <w:rsid w:val="00987567"/>
    <w:rsid w:val="00997D31"/>
    <w:rsid w:val="009B261D"/>
    <w:rsid w:val="009B5587"/>
    <w:rsid w:val="009C5E7A"/>
    <w:rsid w:val="009C7ADE"/>
    <w:rsid w:val="009D1A3D"/>
    <w:rsid w:val="009E2802"/>
    <w:rsid w:val="009E32EF"/>
    <w:rsid w:val="009E695A"/>
    <w:rsid w:val="009F7ECB"/>
    <w:rsid w:val="00A11496"/>
    <w:rsid w:val="00A117DC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75A8"/>
    <w:rsid w:val="00A6799E"/>
    <w:rsid w:val="00A703F2"/>
    <w:rsid w:val="00A726DE"/>
    <w:rsid w:val="00A7411D"/>
    <w:rsid w:val="00A74A9B"/>
    <w:rsid w:val="00A74D65"/>
    <w:rsid w:val="00A750D1"/>
    <w:rsid w:val="00A752E5"/>
    <w:rsid w:val="00A75486"/>
    <w:rsid w:val="00A92AEE"/>
    <w:rsid w:val="00AA0D07"/>
    <w:rsid w:val="00AA4167"/>
    <w:rsid w:val="00AA426B"/>
    <w:rsid w:val="00AB3D1A"/>
    <w:rsid w:val="00AB477A"/>
    <w:rsid w:val="00AB750B"/>
    <w:rsid w:val="00AC28F5"/>
    <w:rsid w:val="00AC3B96"/>
    <w:rsid w:val="00AC3CEA"/>
    <w:rsid w:val="00AD4C3C"/>
    <w:rsid w:val="00AE1843"/>
    <w:rsid w:val="00AE2772"/>
    <w:rsid w:val="00AE5045"/>
    <w:rsid w:val="00AE7E96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2B3"/>
    <w:rsid w:val="00B5566F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622F"/>
    <w:rsid w:val="00BD1552"/>
    <w:rsid w:val="00BD4958"/>
    <w:rsid w:val="00BE0E52"/>
    <w:rsid w:val="00BE25D3"/>
    <w:rsid w:val="00BF47F9"/>
    <w:rsid w:val="00BF6218"/>
    <w:rsid w:val="00C01C00"/>
    <w:rsid w:val="00C05A4F"/>
    <w:rsid w:val="00C075DD"/>
    <w:rsid w:val="00C16EE2"/>
    <w:rsid w:val="00C32EEF"/>
    <w:rsid w:val="00C35708"/>
    <w:rsid w:val="00C3791C"/>
    <w:rsid w:val="00C43282"/>
    <w:rsid w:val="00C47245"/>
    <w:rsid w:val="00C47BE2"/>
    <w:rsid w:val="00C56857"/>
    <w:rsid w:val="00C60322"/>
    <w:rsid w:val="00C620A6"/>
    <w:rsid w:val="00C7096D"/>
    <w:rsid w:val="00C82AB4"/>
    <w:rsid w:val="00C86060"/>
    <w:rsid w:val="00C94062"/>
    <w:rsid w:val="00C9449D"/>
    <w:rsid w:val="00CA6681"/>
    <w:rsid w:val="00CB1A2F"/>
    <w:rsid w:val="00CC107D"/>
    <w:rsid w:val="00CC7C0E"/>
    <w:rsid w:val="00CD23BA"/>
    <w:rsid w:val="00CD2DC8"/>
    <w:rsid w:val="00CD6E20"/>
    <w:rsid w:val="00CE064A"/>
    <w:rsid w:val="00CE262F"/>
    <w:rsid w:val="00CF3613"/>
    <w:rsid w:val="00CF5A18"/>
    <w:rsid w:val="00D0318D"/>
    <w:rsid w:val="00D046BF"/>
    <w:rsid w:val="00D05B81"/>
    <w:rsid w:val="00D27F56"/>
    <w:rsid w:val="00D32339"/>
    <w:rsid w:val="00D341A8"/>
    <w:rsid w:val="00D342E7"/>
    <w:rsid w:val="00D355C9"/>
    <w:rsid w:val="00D50784"/>
    <w:rsid w:val="00D529C9"/>
    <w:rsid w:val="00D62648"/>
    <w:rsid w:val="00D641AA"/>
    <w:rsid w:val="00D667C6"/>
    <w:rsid w:val="00D734F2"/>
    <w:rsid w:val="00D73512"/>
    <w:rsid w:val="00D737C3"/>
    <w:rsid w:val="00D753A9"/>
    <w:rsid w:val="00D93E3E"/>
    <w:rsid w:val="00D956D9"/>
    <w:rsid w:val="00D96837"/>
    <w:rsid w:val="00D970B5"/>
    <w:rsid w:val="00DA594A"/>
    <w:rsid w:val="00DB66CC"/>
    <w:rsid w:val="00DD75D5"/>
    <w:rsid w:val="00DE7011"/>
    <w:rsid w:val="00DF0305"/>
    <w:rsid w:val="00DF0C47"/>
    <w:rsid w:val="00DF681D"/>
    <w:rsid w:val="00E01A17"/>
    <w:rsid w:val="00E0553E"/>
    <w:rsid w:val="00E069E1"/>
    <w:rsid w:val="00E1034C"/>
    <w:rsid w:val="00E10352"/>
    <w:rsid w:val="00E11FD0"/>
    <w:rsid w:val="00E202C3"/>
    <w:rsid w:val="00E21642"/>
    <w:rsid w:val="00E30513"/>
    <w:rsid w:val="00E346E9"/>
    <w:rsid w:val="00E3538E"/>
    <w:rsid w:val="00E354B2"/>
    <w:rsid w:val="00E377F7"/>
    <w:rsid w:val="00E379F2"/>
    <w:rsid w:val="00E46666"/>
    <w:rsid w:val="00E47579"/>
    <w:rsid w:val="00E54B2B"/>
    <w:rsid w:val="00E60E1F"/>
    <w:rsid w:val="00E61863"/>
    <w:rsid w:val="00E62838"/>
    <w:rsid w:val="00E62C3F"/>
    <w:rsid w:val="00E72479"/>
    <w:rsid w:val="00E74ABC"/>
    <w:rsid w:val="00E76343"/>
    <w:rsid w:val="00E835A8"/>
    <w:rsid w:val="00E849B3"/>
    <w:rsid w:val="00E877FC"/>
    <w:rsid w:val="00E9106B"/>
    <w:rsid w:val="00EA0D26"/>
    <w:rsid w:val="00EA1F87"/>
    <w:rsid w:val="00EA4CF2"/>
    <w:rsid w:val="00EA5D61"/>
    <w:rsid w:val="00EB0592"/>
    <w:rsid w:val="00EB59D7"/>
    <w:rsid w:val="00EB6DE4"/>
    <w:rsid w:val="00EC2ECA"/>
    <w:rsid w:val="00ED146F"/>
    <w:rsid w:val="00ED3677"/>
    <w:rsid w:val="00ED3BAD"/>
    <w:rsid w:val="00EE1501"/>
    <w:rsid w:val="00EE2578"/>
    <w:rsid w:val="00EE29FB"/>
    <w:rsid w:val="00EE32A2"/>
    <w:rsid w:val="00EE6EBB"/>
    <w:rsid w:val="00EF0E91"/>
    <w:rsid w:val="00EF4E78"/>
    <w:rsid w:val="00EF52A1"/>
    <w:rsid w:val="00EF5C61"/>
    <w:rsid w:val="00F03179"/>
    <w:rsid w:val="00F15204"/>
    <w:rsid w:val="00F168B0"/>
    <w:rsid w:val="00F2271E"/>
    <w:rsid w:val="00F334EA"/>
    <w:rsid w:val="00F3486A"/>
    <w:rsid w:val="00F3558C"/>
    <w:rsid w:val="00F434AE"/>
    <w:rsid w:val="00F44FE6"/>
    <w:rsid w:val="00F50ADA"/>
    <w:rsid w:val="00F575FB"/>
    <w:rsid w:val="00F6702B"/>
    <w:rsid w:val="00F75688"/>
    <w:rsid w:val="00F802EA"/>
    <w:rsid w:val="00F85B05"/>
    <w:rsid w:val="00F93E66"/>
    <w:rsid w:val="00F9569D"/>
    <w:rsid w:val="00F97D36"/>
    <w:rsid w:val="00FA1C1F"/>
    <w:rsid w:val="00FA3B87"/>
    <w:rsid w:val="00FA664A"/>
    <w:rsid w:val="00FB3AA8"/>
    <w:rsid w:val="00FB7C2D"/>
    <w:rsid w:val="00FB7E1F"/>
    <w:rsid w:val="00FC2BEC"/>
    <w:rsid w:val="00FD713B"/>
    <w:rsid w:val="00FE05EF"/>
    <w:rsid w:val="00FE5EBD"/>
    <w:rsid w:val="00FF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A10594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wJWsCZlKYLPE96857LTDDk6hOoGeFpA4A5FhGrQzPGI=</DigestValue>
    </Reference>
    <Reference Type="http://www.w3.org/2000/09/xmldsig#Object" URI="#idOfficeObject">
      <DigestMethod Algorithm="http://www.w3.org/2001/04/xmlenc#sha256"/>
      <DigestValue>WJX4S9PUrYCWP+aXCpmJvlb5oyKrzDsirwGOjvBf5sk=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dUSDADFHluaPx86pww9s6rMS4PF/6zq7hHUelGzhW/0=</DigestValue>
    </Reference>
    <Reference Type="http://www.w3.org/2000/09/xmldsig#Object" URI="#idValidSigLnImg">
      <DigestMethod Algorithm="http://www.w3.org/2001/04/xmlenc#sha256"/>
      <DigestValue>KKj3WnYge97FBVgP4ZQzwNad7KGOh/qhbWo7p7xYAMo=</DigestValue>
    </Reference>
    <Reference Type="http://www.w3.org/2000/09/xmldsig#Object" URI="#idInvalidSigLnImg">
      <DigestMethod Algorithm="http://www.w3.org/2001/04/xmlenc#sha256"/>
      <DigestValue>2HDUpqVu6me5G1RbT9GGgQA8FYj/iGqWKv5U/f/Nv98=</DigestValue>
    </Reference>
  </SignedInfo>
  <SignatureValue>0/WvYnyjIBp9fnVWm0SDa8KlPALOH26GIfdlLU2R6RCFgvkuNidAzs5Z2IkwLqz2yOUMWCP0U/I7
8ksTVeCEcbxhSySFWnNOBJwouA+bSBHAQi44b7F6zSWXwopBybxCGOXmi+3k7gyUynvj8APc8atE
XrFQFw7IqOLu5SOfN3VCm9djiDBLgAs+rWwX0ZdDGXiUa6PUsaZKb8Hqj4DGRWCNI6j/yiuGhzYl
Tt1lYKfC+gNpeNeyXtfKo2uqKiiL654m8fe/pEBxR18qpjowZf4SqLr0dkj4y0VXz5t4OYPDp95X
wut96u7INV6dWtm7Z44POrSZxA23uGYRLMP5XQ==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b2wWsZTW8eDtafKBc83G3ZkINlUDOJE8zHNBuxdt2ko=</DigestValue>
      </Reference>
      <Reference URI="/word/endnotes.xml?ContentType=application/vnd.openxmlformats-officedocument.wordprocessingml.endnotes+xml">
        <DigestMethod Algorithm="http://www.w3.org/2001/04/xmlenc#sha256"/>
        <DigestValue>EZN7T0ht0PAVP5+KukjMDV6g219Ayc5/CtIpyej4FEY=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J3XmYt3XCugC4rRR7QiwFghGM9ZYp8esX5bQbnNPgto=</DigestValue>
      </Reference>
      <Reference URI="/word/footnotes.xml?ContentType=application/vnd.openxmlformats-officedocument.wordprocessingml.footnotes+xml">
        <DigestMethod Algorithm="http://www.w3.org/2001/04/xmlenc#sha256"/>
        <DigestValue>BVW+TCu+HDEzJpZiMCJQw3NIL0fAfTjcGFRQF8HOiWA=</DigestValue>
      </Reference>
      <Reference URI="/word/header1.xml?ContentType=application/vnd.openxmlformats-officedocument.wordprocessingml.header+xml">
        <DigestMethod Algorithm="http://www.w3.org/2001/04/xmlenc#sha256"/>
        <DigestValue>Ofw/IjjWeRp430Dc4jpmAmcohMe06lsXdga6vvdkkTg=</DigestValue>
      </Reference>
      <Reference URI="/word/media/image1.emf?ContentType=image/x-emf">
        <DigestMethod Algorithm="http://www.w3.org/2001/04/xmlenc#sha256"/>
        <DigestValue>OIYVEIo4acVW7UPTmW1Th3RwPZ+ZYS+WJamAcA+4MYg=</DigestValue>
      </Reference>
      <Reference URI="/word/media/image2.emf?ContentType=image/x-emf">
        <DigestMethod Algorithm="http://www.w3.org/2001/04/xmlenc#sha256"/>
        <DigestValue>57qGUmmWy0OlupaRM7vLakJKjV5S6IlNbBnLqEYSW5c=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yZslBYozUr3J3cVNE6gD5Uhzs5tnD/naPjrWudv8VaM=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2025-10-14T11:56:23Z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2025-10-14T11:56:23Z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QA0AC4AMQAwAC4AMgAwADIANQ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6BE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PMAAACGAAAAAQAAAADAj0FVVY9BDAAAAHYAAAAgAAAATAAAAAAAAAAAAAAAAAAAAP//////////jAAAABQEGAQgBBUEGgQiBB4EIAQgAB0EEAQgACIEHwQgACIAFAQTBCEEIAATBB4EJgQVBCAAFAQVBBsEJwQVBBIEIgAJAAAACgAAAAcAAAAHAAAACAAAAAcAAAAKAAAABwAAAAQAAAAJAAAACAAAAAQAAAAHAAAACQAAAAQAAAAFAAAACQAAAAYAAAAIAAAABAAAAAYAAAAKAAAACgAAAAcAAAAEAAAACQAAAAcAAAAJAAAACQ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eqz7XXZGhYFoX5mihh4kV2pR2gxdXnar3ZdsD55Q/oU=</DigestValue>
    </Reference>
    <Reference Type="http://www.w3.org/2000/09/xmldsig#Object" URI="#idOfficeObject">
      <DigestMethod Algorithm="http://www.w3.org/2001/04/xmlenc#sha256"/>
      <DigestValue>00LNLIbtIS5HP1YgDokfZl1ozg720A/gxSAT/cqyOp0=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Xd7w6balK+MJjpJCmIfEDxwEayX/EdchUyFNIAVdA+g=</DigestValue>
    </Reference>
    <Reference Type="http://www.w3.org/2000/09/xmldsig#Object" URI="#idValidSigLnImg">
      <DigestMethod Algorithm="http://www.w3.org/2001/04/xmlenc#sha256"/>
      <DigestValue>WKwTytAyPWjh4PoT8B5e/DBP8xyThFVEv3GgDUvc/Po=</DigestValue>
    </Reference>
    <Reference Type="http://www.w3.org/2000/09/xmldsig#Object" URI="#idInvalidSigLnImg">
      <DigestMethod Algorithm="http://www.w3.org/2001/04/xmlenc#sha256"/>
      <DigestValue>YEb5JgOR8gi1STeLbbUpmDNcByfwwYEEw4ux326brTg=</DigestValue>
    </Reference>
  </SignedInfo>
  <SignatureValue>Fzaab6+L5vjUtFtxx7IukLZzflsdjZP4sLqTwQh3S+Kwhp8r4mheORzZFbVtnocGeSCxgxT7abFM
yItDHkayrw2yStzpqWAB9/SCbsNsTapNtALLe74u2u7xq+hCama6LwGGuFs3ZJ9Qvf0y9xtbCUzE
DuKklxtICAEd5eZ9j5PvRqRngR0MUmSP8WR8r9zOhdSg6WT+xdMYvxzpYPTAwaoykhoVzZhObJlV
hK+Xt1IJA/+uemKhplfPMRiyLWFrQy0dlkabd/j1DRyYev4I0J8UoHHToZQNeFqGoVtVDFe2sjHf
RWNwjkMcIr7IUgiQvSU8t1Tb35amrBZkztclbQ==</SignatureValue>
  <KeyInfo>
    <X509Data>
      <X509Certificate>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b2wWsZTW8eDtafKBc83G3ZkINlUDOJE8zHNBuxdt2ko=</DigestValue>
      </Reference>
      <Reference URI="/word/endnotes.xml?ContentType=application/vnd.openxmlformats-officedocument.wordprocessingml.endnotes+xml">
        <DigestMethod Algorithm="http://www.w3.org/2001/04/xmlenc#sha256"/>
        <DigestValue>EZN7T0ht0PAVP5+KukjMDV6g219Ayc5/CtIpyej4FEY=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J3XmYt3XCugC4rRR7QiwFghGM9ZYp8esX5bQbnNPgto=</DigestValue>
      </Reference>
      <Reference URI="/word/footnotes.xml?ContentType=application/vnd.openxmlformats-officedocument.wordprocessingml.footnotes+xml">
        <DigestMethod Algorithm="http://www.w3.org/2001/04/xmlenc#sha256"/>
        <DigestValue>BVW+TCu+HDEzJpZiMCJQw3NIL0fAfTjcGFRQF8HOiWA=</DigestValue>
      </Reference>
      <Reference URI="/word/header1.xml?ContentType=application/vnd.openxmlformats-officedocument.wordprocessingml.header+xml">
        <DigestMethod Algorithm="http://www.w3.org/2001/04/xmlenc#sha256"/>
        <DigestValue>Ofw/IjjWeRp430Dc4jpmAmcohMe06lsXdga6vvdkkTg=</DigestValue>
      </Reference>
      <Reference URI="/word/media/image1.emf?ContentType=image/x-emf">
        <DigestMethod Algorithm="http://www.w3.org/2001/04/xmlenc#sha256"/>
        <DigestValue>OIYVEIo4acVW7UPTmW1Th3RwPZ+ZYS+WJamAcA+4MYg=</DigestValue>
      </Reference>
      <Reference URI="/word/media/image2.emf?ContentType=image/x-emf">
        <DigestMethod Algorithm="http://www.w3.org/2001/04/xmlenc#sha256"/>
        <DigestValue>57qGUmmWy0OlupaRM7vLakJKjV5S6IlNbBnLqEYSW5c=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yZslBYozUr3J3cVNE6gD5Uhzs5tnD/naPjrWudv8VaM=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2025-10-14T11:57:54Z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РД-07-609/14.10.2025г.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2025-10-14T11:57:54Z</xd:SigningTime>
          <xd:SigningCertificate>
            <xd:Cert>
              <xd:CertDigest>
                <DigestMethod Algorithm="http://www.w3.org/2001/04/xmlenc#sha256"/>
                <DigestValue>hFIRgDuW46emh1dKFSVGTyBnxBOxd6X0xiH89RBKI0M=</DigestValue>
              </xd:CertDigest>
              <xd:IssuerSerial>
                <X509IssuerName>C=BG, L=Sofia, O=Information Services JSC, OID.2.5.4.97=NTRBG-831641791, CN=StampIT Global Qualified CA</X509IssuerName>
                <X509SerialNumber>8766552936194069639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d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BAAAGAAAAcQEAABoAAAAVAQAABgAAAF0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//////////9oAAAAMQA0AC4AMQAwAC4AMgAwADIANQAgADMELgAQ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GU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ABAABlAAAAMwAAAEYAAAD+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DEBAABmAAAAJQAAAAwAAAAEAAAAVAAAANAAAAA0AAAARgAAAC8BAABlAAAAAQAAAABAtUF7CbFBNAAAAEYAAAAWAAAATAAAAAAAAAAAAAAAAAAAAP//////////eAAAACAEFAQtADAANwAtADYAMAA5AC8AMQA0AC4AMQAwAC4AMgAwADIANQAzBC4ADQAAABEAAAAKAAAADQAAAA0AAAAKAAAADQAAAA0AAAANAAAACQAAAA0AAAANAAAABQAAAA0AAAANAAAABQAAAA0AAAANAAAADQAAAA0AAAAJAAAAB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</Object>
  <Object Id="idInvalidSigLnImg">AQAAAGwAAAAAAAAAAAAAAH8BAAC/AAAAAAAAAAAAAAD8IQAAmRAAACBFTUYAAAEAS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wAQAAZQAAADMAAABGAAAA/g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xAQAAZgAAACUAAAAMAAAABAAAAFQAAADQAAAANAAAAEYAAAAvAQAAZQAAAAEAAAAAQLVBewmxQTQAAABGAAAAFgAAAEwAAAAAAAAAAAAAAAAAAAD//////////3gAAAAgBBQELQAwADcALQA2ADAAOQAvADEANAAuADEAMAAuADIAMAAyADUAMwQuAA0AAAARAAAACgAAAA0AAAANAAAACgAAAA0AAAANAAAADQAAAAkAAAANAAAADQAAAAUAAAANAAAADQAAAAUAAAANAAAADQAAAA0AAAANAAAACQAAAAU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cAAAAA8AAAByAAAAQAAAAIYAAAABAAAAAEC1QXsJsUEPAAAAcgAAAAYAAABMAAAAAAAAAAAAAAAAAAAA//////////9YAAAAIAQVBBMELgAgABYhCQAAAAgAAAAIAAAAAwAAAAQAAAAS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D8DEC-C173-4DFC-AAD4-D548DC95A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9</cp:revision>
  <cp:lastPrinted>2025-10-14T07:41:00Z</cp:lastPrinted>
  <dcterms:created xsi:type="dcterms:W3CDTF">2025-10-14T07:10:00Z</dcterms:created>
  <dcterms:modified xsi:type="dcterms:W3CDTF">2025-10-14T07:42:00Z</dcterms:modified>
</cp:coreProperties>
</file>